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CB29E5">
        <w:rPr>
          <w:rFonts w:cs="Arial"/>
          <w:sz w:val="24"/>
          <w:szCs w:val="24"/>
          <w:lang w:val="en-US" w:eastAsia="ja-JP"/>
        </w:rPr>
        <w:t>#73</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w:t>
      </w:r>
      <w:r w:rsidR="00325507">
        <w:rPr>
          <w:rFonts w:cs="Arial"/>
          <w:sz w:val="24"/>
          <w:szCs w:val="24"/>
          <w:lang w:val="en-US"/>
        </w:rPr>
        <w:t>4</w:t>
      </w:r>
      <w:r w:rsidR="005317ED">
        <w:rPr>
          <w:rFonts w:cs="Arial"/>
          <w:sz w:val="24"/>
          <w:szCs w:val="24"/>
          <w:lang w:val="en-US"/>
        </w:rPr>
        <w:t>7683</w:t>
      </w:r>
    </w:p>
    <w:p w:rsidR="005721C9" w:rsidRDefault="00CB29E5" w:rsidP="00DE67D1">
      <w:pPr>
        <w:tabs>
          <w:tab w:val="left" w:pos="1985"/>
        </w:tabs>
        <w:jc w:val="both"/>
        <w:rPr>
          <w:rFonts w:ascii="Arial" w:hAnsi="Arial" w:cs="Arial"/>
          <w:b/>
          <w:lang w:eastAsia="ja-JP"/>
        </w:rPr>
      </w:pPr>
      <w:r w:rsidRPr="00CB29E5">
        <w:rPr>
          <w:rFonts w:ascii="Arial" w:hAnsi="Arial" w:cs="Arial"/>
          <w:b/>
          <w:lang w:eastAsia="ja-JP"/>
        </w:rPr>
        <w:t>San Francisco, CA, US, 17 – 21 Nov, 2014</w:t>
      </w:r>
    </w:p>
    <w:p w:rsidR="00CB29E5" w:rsidRPr="00CB29E5" w:rsidRDefault="00CB29E5" w:rsidP="00DE67D1">
      <w:pPr>
        <w:tabs>
          <w:tab w:val="left" w:pos="1985"/>
        </w:tabs>
        <w:jc w:val="both"/>
        <w:rPr>
          <w:rFonts w:ascii="Arial" w:hAnsi="Arial" w:cs="Arial"/>
          <w:b/>
          <w:lang w:val="de-D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0" w:name="Source"/>
      <w:bookmarkEnd w:id="0"/>
      <w:r w:rsidR="0007539C">
        <w:rPr>
          <w:rFonts w:ascii="Arial" w:hAnsi="Arial" w:cs="Arial"/>
        </w:rPr>
        <w:t>7</w:t>
      </w:r>
      <w:r w:rsidR="00CB29E5">
        <w:rPr>
          <w:rFonts w:ascii="Arial" w:hAnsi="Arial" w:cs="Arial"/>
        </w:rPr>
        <w:t>.6.4.2</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7A7FAE">
        <w:rPr>
          <w:rFonts w:ascii="Arial" w:hAnsi="Arial" w:cs="Arial"/>
          <w:sz w:val="22"/>
        </w:rPr>
        <w:t>REFSENS</w:t>
      </w:r>
      <w:r w:rsidR="00F3363B">
        <w:rPr>
          <w:rFonts w:ascii="Arial" w:hAnsi="Arial" w:cs="Arial"/>
          <w:sz w:val="22"/>
        </w:rPr>
        <w:t xml:space="preserve"> analysis for </w:t>
      </w:r>
      <w:r w:rsidR="00CB29E5">
        <w:rPr>
          <w:rFonts w:ascii="Arial" w:hAnsi="Arial" w:cs="Arial"/>
          <w:sz w:val="22"/>
        </w:rPr>
        <w:t>B3+B42</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1" w:name="DocumentFor"/>
      <w:bookmarkEnd w:id="1"/>
      <w:r w:rsidR="00924957">
        <w:rPr>
          <w:rFonts w:ascii="Arial" w:hAnsi="Arial" w:cs="Arial"/>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F51C1B" w:rsidP="007B10E5">
      <w:pPr>
        <w:spacing w:before="120" w:line="300" w:lineRule="exact"/>
        <w:rPr>
          <w:rFonts w:ascii="Arial" w:hAnsi="Arial" w:cs="Arial"/>
          <w:sz w:val="20"/>
          <w:szCs w:val="20"/>
          <w:lang w:eastAsia="ja-JP"/>
        </w:rPr>
      </w:pPr>
      <w:r>
        <w:rPr>
          <w:rFonts w:ascii="Arial" w:hAnsi="Arial" w:cs="Arial"/>
          <w:sz w:val="20"/>
          <w:szCs w:val="20"/>
          <w:lang w:eastAsia="ja-JP"/>
        </w:rPr>
        <w:t>In previous meeting, the relaxation values were agreed in TP for TR36.853 on LTE advanced carrier aggregation of band combination B3+B42+B42 based on the reference architecture of no-trap filter at B3.</w:t>
      </w:r>
      <w:r w:rsidR="00DC77F8">
        <w:rPr>
          <w:rFonts w:ascii="Arial" w:hAnsi="Arial" w:cs="Arial"/>
          <w:sz w:val="20"/>
          <w:szCs w:val="20"/>
          <w:lang w:eastAsia="ja-JP"/>
        </w:rPr>
        <w:t>[1]</w:t>
      </w:r>
      <w:r>
        <w:rPr>
          <w:rFonts w:ascii="Arial" w:hAnsi="Arial" w:cs="Arial"/>
          <w:sz w:val="20"/>
          <w:szCs w:val="20"/>
          <w:lang w:eastAsia="ja-JP"/>
        </w:rPr>
        <w:t xml:space="preserve"> In this contribution, we analyses the </w:t>
      </w:r>
      <w:r w:rsidR="00DE02DD">
        <w:rPr>
          <w:rFonts w:ascii="Arial" w:hAnsi="Arial" w:cs="Arial"/>
          <w:sz w:val="20"/>
          <w:szCs w:val="20"/>
          <w:lang w:eastAsia="ja-JP"/>
        </w:rPr>
        <w:t xml:space="preserve">interference </w:t>
      </w:r>
      <w:r w:rsidR="00AB2BF1">
        <w:rPr>
          <w:rFonts w:ascii="Arial" w:hAnsi="Arial" w:cs="Arial"/>
          <w:sz w:val="20"/>
          <w:szCs w:val="20"/>
          <w:lang w:eastAsia="ja-JP"/>
        </w:rPr>
        <w:t xml:space="preserve">level to B42 receiving and consequential </w:t>
      </w:r>
      <w:r w:rsidR="00DE02DD">
        <w:rPr>
          <w:rFonts w:ascii="Arial" w:hAnsi="Arial" w:cs="Arial"/>
          <w:sz w:val="20"/>
          <w:szCs w:val="20"/>
          <w:lang w:eastAsia="ja-JP"/>
        </w:rPr>
        <w:t xml:space="preserve">MSD </w:t>
      </w:r>
      <w:r w:rsidR="00AB2BF1">
        <w:rPr>
          <w:rFonts w:ascii="Arial" w:hAnsi="Arial" w:cs="Arial"/>
          <w:sz w:val="20"/>
          <w:szCs w:val="20"/>
          <w:lang w:eastAsia="ja-JP"/>
        </w:rPr>
        <w:t>values.</w:t>
      </w:r>
      <w:r>
        <w:rPr>
          <w:rFonts w:ascii="Arial" w:hAnsi="Arial" w:cs="Arial"/>
          <w:sz w:val="20"/>
          <w:szCs w:val="20"/>
          <w:lang w:eastAsia="ja-JP"/>
        </w:rPr>
        <w:t xml:space="preserve"> </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C2301F" w:rsidRDefault="00C2301F" w:rsidP="000A22B4">
      <w:pPr>
        <w:spacing w:before="120" w:line="360" w:lineRule="auto"/>
        <w:rPr>
          <w:rFonts w:ascii="Arial" w:hAnsi="Arial" w:cs="Arial"/>
          <w:lang w:eastAsia="ja-JP"/>
        </w:rPr>
      </w:pPr>
      <w:r>
        <w:rPr>
          <w:rFonts w:ascii="Arial" w:hAnsi="Arial" w:cs="Arial"/>
          <w:lang w:eastAsia="ja-JP"/>
        </w:rPr>
        <w:t>2.1 Background</w:t>
      </w:r>
    </w:p>
    <w:p w:rsidR="00C2301F" w:rsidRDefault="00C2301F" w:rsidP="000A22B4">
      <w:pPr>
        <w:spacing w:before="120" w:line="360" w:lineRule="auto"/>
        <w:rPr>
          <w:rFonts w:ascii="Arial" w:hAnsi="Arial" w:cs="Arial"/>
          <w:lang w:eastAsia="ja-JP"/>
        </w:rPr>
      </w:pPr>
      <w:r>
        <w:rPr>
          <w:rFonts w:ascii="Arial" w:hAnsi="Arial" w:cs="Arial"/>
          <w:sz w:val="20"/>
          <w:szCs w:val="20"/>
          <w:lang w:eastAsia="ja-JP"/>
        </w:rPr>
        <w:t xml:space="preserve">Regarding B3+B42+B42 TDD-FDD CA, it is stated that either B3 or B42 could be the </w:t>
      </w:r>
      <w:proofErr w:type="spellStart"/>
      <w:r>
        <w:rPr>
          <w:rFonts w:ascii="Arial" w:hAnsi="Arial" w:cs="Arial"/>
          <w:sz w:val="20"/>
          <w:szCs w:val="20"/>
          <w:lang w:eastAsia="ja-JP"/>
        </w:rPr>
        <w:t>Pcell</w:t>
      </w:r>
      <w:proofErr w:type="spellEnd"/>
      <w:r>
        <w:rPr>
          <w:rFonts w:ascii="Arial" w:hAnsi="Arial" w:cs="Arial"/>
          <w:sz w:val="20"/>
          <w:szCs w:val="20"/>
          <w:lang w:eastAsia="ja-JP"/>
        </w:rPr>
        <w:t xml:space="preserve"> with DL enabled at both B3 and B42. When B3 is used as UL, the 2</w:t>
      </w:r>
      <w:r w:rsidRPr="00C2301F">
        <w:rPr>
          <w:rFonts w:ascii="Arial" w:hAnsi="Arial" w:cs="Arial"/>
          <w:sz w:val="20"/>
          <w:szCs w:val="20"/>
          <w:vertAlign w:val="superscript"/>
          <w:lang w:eastAsia="ja-JP"/>
        </w:rPr>
        <w:t>nd</w:t>
      </w:r>
      <w:r>
        <w:rPr>
          <w:rFonts w:ascii="Arial" w:hAnsi="Arial" w:cs="Arial"/>
          <w:sz w:val="20"/>
          <w:szCs w:val="20"/>
          <w:lang w:eastAsia="ja-JP"/>
        </w:rPr>
        <w:t xml:space="preserve"> order harmonics of B3 UL </w:t>
      </w:r>
      <w:r w:rsidR="00F95DE8">
        <w:rPr>
          <w:rFonts w:ascii="Arial" w:hAnsi="Arial" w:cs="Arial"/>
          <w:sz w:val="20"/>
          <w:szCs w:val="20"/>
          <w:lang w:eastAsia="ja-JP"/>
        </w:rPr>
        <w:t>may</w:t>
      </w:r>
      <w:r>
        <w:rPr>
          <w:rFonts w:ascii="Arial" w:hAnsi="Arial" w:cs="Arial"/>
          <w:sz w:val="20"/>
          <w:szCs w:val="20"/>
          <w:lang w:eastAsia="ja-JP"/>
        </w:rPr>
        <w:t xml:space="preserve"> interfere with B42 DL and degrade the performance of B42 receiving. </w:t>
      </w:r>
      <w:r w:rsidR="007A7E20">
        <w:rPr>
          <w:rFonts w:ascii="Arial" w:hAnsi="Arial" w:cs="Arial"/>
          <w:sz w:val="20"/>
          <w:szCs w:val="20"/>
          <w:lang w:eastAsia="ja-JP"/>
        </w:rPr>
        <w:t>In this contribution, only the complete overlap situation has been considered, which 2</w:t>
      </w:r>
      <w:r w:rsidR="007A7E20" w:rsidRPr="007A7E20">
        <w:rPr>
          <w:rFonts w:ascii="Arial" w:hAnsi="Arial" w:cs="Arial"/>
          <w:sz w:val="20"/>
          <w:szCs w:val="20"/>
          <w:vertAlign w:val="superscript"/>
          <w:lang w:eastAsia="ja-JP"/>
        </w:rPr>
        <w:t>nd</w:t>
      </w:r>
      <w:r w:rsidR="007A7E20">
        <w:rPr>
          <w:rFonts w:ascii="Arial" w:hAnsi="Arial" w:cs="Arial"/>
          <w:sz w:val="20"/>
          <w:szCs w:val="20"/>
          <w:lang w:eastAsia="ja-JP"/>
        </w:rPr>
        <w:t xml:space="preserve"> harmonics of B3 TX power is overlapped with B42 RX spectrum. The case is not considered when </w:t>
      </w:r>
      <w:r w:rsidR="007A7E20">
        <w:rPr>
          <w:rFonts w:ascii="Arial" w:hAnsi="Arial" w:cs="Arial"/>
          <w:sz w:val="20"/>
          <w:szCs w:val="20"/>
          <w:lang w:eastAsia="ja-JP"/>
        </w:rPr>
        <w:t>2</w:t>
      </w:r>
      <w:r w:rsidR="007A7E20" w:rsidRPr="007A7E20">
        <w:rPr>
          <w:rFonts w:ascii="Arial" w:hAnsi="Arial" w:cs="Arial"/>
          <w:sz w:val="20"/>
          <w:szCs w:val="20"/>
          <w:vertAlign w:val="superscript"/>
          <w:lang w:eastAsia="ja-JP"/>
        </w:rPr>
        <w:t>nd</w:t>
      </w:r>
      <w:r w:rsidR="007A7E20">
        <w:rPr>
          <w:rFonts w:ascii="Arial" w:hAnsi="Arial" w:cs="Arial"/>
          <w:sz w:val="20"/>
          <w:szCs w:val="20"/>
          <w:lang w:eastAsia="ja-JP"/>
        </w:rPr>
        <w:t xml:space="preserve"> harmonics of B3 TX power </w:t>
      </w:r>
      <w:r w:rsidR="007A7E20">
        <w:rPr>
          <w:rFonts w:ascii="Arial" w:hAnsi="Arial" w:cs="Arial"/>
          <w:sz w:val="20"/>
          <w:szCs w:val="20"/>
          <w:lang w:eastAsia="ja-JP"/>
        </w:rPr>
        <w:t>falls close to B42 RX spectrum, or B42 active receiving spectrum.</w:t>
      </w:r>
      <w:bookmarkStart w:id="2" w:name="_GoBack"/>
      <w:bookmarkEnd w:id="2"/>
      <w:r w:rsidR="007A7E20">
        <w:rPr>
          <w:rFonts w:ascii="Arial" w:hAnsi="Arial" w:cs="Arial"/>
          <w:sz w:val="20"/>
          <w:szCs w:val="20"/>
          <w:lang w:eastAsia="ja-JP"/>
        </w:rPr>
        <w:t xml:space="preserve"> </w:t>
      </w:r>
    </w:p>
    <w:p w:rsidR="00C2301F" w:rsidRPr="00C2301F" w:rsidRDefault="00C2301F" w:rsidP="000A22B4">
      <w:pPr>
        <w:spacing w:before="120" w:line="360" w:lineRule="auto"/>
        <w:rPr>
          <w:rFonts w:ascii="Arial" w:hAnsi="Arial" w:cs="Arial"/>
          <w:lang w:eastAsia="ja-JP"/>
        </w:rPr>
      </w:pPr>
      <w:r w:rsidRPr="00C2301F">
        <w:rPr>
          <w:rFonts w:ascii="Arial" w:hAnsi="Arial" w:cs="Arial"/>
          <w:lang w:eastAsia="ja-JP"/>
        </w:rPr>
        <w:t>2.1 Component specification</w:t>
      </w:r>
    </w:p>
    <w:p w:rsidR="00B0359B" w:rsidRDefault="00B0359B" w:rsidP="000A22B4">
      <w:pPr>
        <w:spacing w:before="120" w:line="360" w:lineRule="auto"/>
        <w:rPr>
          <w:rFonts w:ascii="Arial" w:hAnsi="Arial" w:cs="Arial"/>
          <w:sz w:val="20"/>
          <w:szCs w:val="20"/>
          <w:lang w:eastAsia="ja-JP"/>
        </w:rPr>
      </w:pPr>
      <w:r>
        <w:rPr>
          <w:rFonts w:ascii="Arial" w:hAnsi="Arial" w:cs="Arial"/>
          <w:sz w:val="20"/>
          <w:szCs w:val="20"/>
          <w:lang w:eastAsia="ja-JP"/>
        </w:rPr>
        <w:t>Components with good to moderate performance, especially high linearity have been assumed. The specifications are listed in Table 2.1.</w:t>
      </w:r>
    </w:p>
    <w:p w:rsidR="00B65D0F" w:rsidRDefault="00B65D0F" w:rsidP="000A22B4">
      <w:pPr>
        <w:spacing w:before="120" w:line="360" w:lineRule="auto"/>
        <w:rPr>
          <w:i/>
          <w:sz w:val="22"/>
          <w:szCs w:val="22"/>
        </w:rPr>
      </w:pPr>
    </w:p>
    <w:p w:rsidR="00B65D0F" w:rsidRDefault="00B65D0F" w:rsidP="000A22B4">
      <w:pPr>
        <w:spacing w:before="120" w:line="360" w:lineRule="auto"/>
        <w:rPr>
          <w:rFonts w:ascii="Arial" w:hAnsi="Arial" w:cs="Arial"/>
          <w:sz w:val="20"/>
          <w:szCs w:val="20"/>
          <w:lang w:eastAsia="ja-JP"/>
        </w:rPr>
      </w:pPr>
    </w:p>
    <w:p w:rsidR="00E06E14" w:rsidRDefault="00E06E14" w:rsidP="000A22B4">
      <w:pPr>
        <w:spacing w:before="120" w:line="360" w:lineRule="auto"/>
        <w:rPr>
          <w:rFonts w:ascii="Arial" w:hAnsi="Arial" w:cs="Arial"/>
          <w:sz w:val="20"/>
          <w:szCs w:val="20"/>
          <w:lang w:eastAsia="ja-JP"/>
        </w:rPr>
      </w:pPr>
      <w:r>
        <w:object w:dxaOrig="9435" w:dyaOrig="4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204.6pt" o:ole="">
            <v:imagedata r:id="rId9" o:title=""/>
          </v:shape>
          <o:OLEObject Type="Embed" ProgID="Visio.Drawing.11" ShapeID="_x0000_i1025" DrawAspect="Content" ObjectID="_1477118377" r:id="rId10"/>
        </w:object>
      </w:r>
    </w:p>
    <w:p w:rsidR="00793E1A" w:rsidRPr="00793E1A" w:rsidRDefault="00793E1A" w:rsidP="00793E1A">
      <w:pPr>
        <w:spacing w:before="120" w:after="120"/>
        <w:jc w:val="center"/>
        <w:rPr>
          <w:rFonts w:ascii="Arial" w:eastAsia="MS Mincho" w:hAnsi="Arial" w:cs="Arial"/>
          <w:b/>
          <w:sz w:val="20"/>
          <w:lang w:eastAsia="en-US"/>
        </w:rPr>
      </w:pPr>
      <w:r w:rsidRPr="00793E1A">
        <w:rPr>
          <w:rFonts w:ascii="Arial" w:eastAsia="MS Mincho" w:hAnsi="Arial" w:cs="Arial"/>
          <w:b/>
          <w:sz w:val="20"/>
          <w:lang w:eastAsia="en-US"/>
        </w:rPr>
        <w:t>Figure 2.1 Reference Architecture for Class A2 with harmonic trap filter</w:t>
      </w:r>
    </w:p>
    <w:p w:rsidR="0083584A" w:rsidRDefault="0083584A" w:rsidP="004908D9">
      <w:pPr>
        <w:rPr>
          <w:rFonts w:ascii="Arial" w:hAnsi="Arial" w:cs="Arial"/>
          <w:sz w:val="20"/>
          <w:szCs w:val="20"/>
          <w:lang w:eastAsia="ja-JP"/>
        </w:rPr>
      </w:pPr>
    </w:p>
    <w:p w:rsidR="0001060D" w:rsidRDefault="0001060D" w:rsidP="0001060D">
      <w:pPr>
        <w:spacing w:line="360" w:lineRule="auto"/>
        <w:jc w:val="center"/>
        <w:rPr>
          <w:rFonts w:ascii="Arial" w:hAnsi="Arial" w:cs="Arial"/>
          <w:b/>
          <w:sz w:val="20"/>
          <w:szCs w:val="20"/>
          <w:lang w:eastAsia="ja-JP"/>
        </w:rPr>
      </w:pPr>
      <w:r w:rsidRPr="0001060D">
        <w:rPr>
          <w:rFonts w:ascii="Arial" w:hAnsi="Arial" w:cs="Arial"/>
          <w:b/>
          <w:sz w:val="20"/>
          <w:szCs w:val="20"/>
          <w:lang w:eastAsia="ja-JP"/>
        </w:rPr>
        <w:t>Table 2.1</w:t>
      </w:r>
      <w:r>
        <w:rPr>
          <w:rFonts w:ascii="Arial" w:hAnsi="Arial" w:cs="Arial"/>
          <w:b/>
          <w:sz w:val="20"/>
          <w:szCs w:val="20"/>
          <w:lang w:eastAsia="ja-JP"/>
        </w:rPr>
        <w:t xml:space="preserve"> Component specification</w:t>
      </w:r>
    </w:p>
    <w:p w:rsidR="0001060D" w:rsidRDefault="00925B65" w:rsidP="0001060D">
      <w:pPr>
        <w:spacing w:line="360" w:lineRule="auto"/>
        <w:jc w:val="center"/>
        <w:rPr>
          <w:noProof/>
        </w:rPr>
      </w:pPr>
      <w:r>
        <w:rPr>
          <w:noProof/>
        </w:rPr>
        <w:drawing>
          <wp:inline distT="0" distB="0" distL="0" distR="0" wp14:anchorId="3873397D" wp14:editId="0FAD7143">
            <wp:extent cx="4686300" cy="399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86300" cy="3992880"/>
                    </a:xfrm>
                    <a:prstGeom prst="rect">
                      <a:avLst/>
                    </a:prstGeom>
                  </pic:spPr>
                </pic:pic>
              </a:graphicData>
            </a:graphic>
          </wp:inline>
        </w:drawing>
      </w:r>
      <w:r w:rsidR="0062564D">
        <w:rPr>
          <w:noProof/>
        </w:rPr>
        <w:t xml:space="preserve"> </w:t>
      </w:r>
    </w:p>
    <w:p w:rsidR="00255B51" w:rsidRDefault="00255B51" w:rsidP="00255B51">
      <w:pPr>
        <w:spacing w:line="360" w:lineRule="auto"/>
        <w:rPr>
          <w:rFonts w:ascii="Arial" w:hAnsi="Arial" w:cs="Arial"/>
          <w:sz w:val="20"/>
          <w:szCs w:val="20"/>
          <w:lang w:eastAsia="ja-JP"/>
        </w:rPr>
      </w:pPr>
    </w:p>
    <w:p w:rsidR="00255B51" w:rsidRDefault="00255B51" w:rsidP="00255B51">
      <w:pPr>
        <w:spacing w:line="360" w:lineRule="auto"/>
        <w:rPr>
          <w:rFonts w:ascii="Arial" w:hAnsi="Arial" w:cs="Arial"/>
          <w:sz w:val="20"/>
          <w:szCs w:val="20"/>
          <w:lang w:eastAsia="ja-JP"/>
        </w:rPr>
      </w:pPr>
      <w:r>
        <w:rPr>
          <w:rFonts w:ascii="Arial" w:hAnsi="Arial" w:cs="Arial"/>
          <w:sz w:val="20"/>
          <w:szCs w:val="20"/>
          <w:lang w:eastAsia="ja-JP"/>
        </w:rPr>
        <w:t>The analysis is detailed in Table 2.</w:t>
      </w:r>
      <w:r>
        <w:rPr>
          <w:rFonts w:ascii="Arial" w:hAnsi="Arial" w:cs="Arial"/>
          <w:sz w:val="20"/>
          <w:szCs w:val="20"/>
          <w:lang w:eastAsia="ja-JP"/>
        </w:rPr>
        <w:t>2</w:t>
      </w:r>
      <w:r>
        <w:rPr>
          <w:rFonts w:ascii="Arial" w:hAnsi="Arial" w:cs="Arial"/>
          <w:sz w:val="20"/>
          <w:szCs w:val="20"/>
          <w:lang w:eastAsia="ja-JP"/>
        </w:rPr>
        <w:t xml:space="preserve"> and 2.</w:t>
      </w:r>
      <w:r>
        <w:rPr>
          <w:rFonts w:ascii="Arial" w:hAnsi="Arial" w:cs="Arial"/>
          <w:sz w:val="20"/>
          <w:szCs w:val="20"/>
          <w:lang w:eastAsia="ja-JP"/>
        </w:rPr>
        <w:t>3 respectively with the case of HTF implemented and the case of HTF not implemented</w:t>
      </w:r>
      <w:r>
        <w:rPr>
          <w:rFonts w:ascii="Arial" w:hAnsi="Arial" w:cs="Arial"/>
          <w:sz w:val="20"/>
          <w:szCs w:val="20"/>
          <w:lang w:eastAsia="ja-JP"/>
        </w:rPr>
        <w:t xml:space="preserve">. </w:t>
      </w:r>
    </w:p>
    <w:p w:rsidR="00255B51" w:rsidRDefault="00255B51" w:rsidP="0001060D">
      <w:pPr>
        <w:spacing w:line="360" w:lineRule="auto"/>
        <w:jc w:val="center"/>
        <w:rPr>
          <w:rFonts w:ascii="Arial" w:hAnsi="Arial" w:cs="Arial"/>
          <w:b/>
          <w:sz w:val="20"/>
          <w:szCs w:val="20"/>
          <w:lang w:eastAsia="ja-JP"/>
        </w:rPr>
      </w:pPr>
    </w:p>
    <w:p w:rsidR="0001060D" w:rsidRDefault="0001060D" w:rsidP="0001060D">
      <w:pPr>
        <w:spacing w:line="360" w:lineRule="auto"/>
        <w:jc w:val="center"/>
        <w:rPr>
          <w:rFonts w:ascii="Arial" w:hAnsi="Arial" w:cs="Arial"/>
          <w:b/>
          <w:sz w:val="20"/>
          <w:szCs w:val="20"/>
          <w:lang w:eastAsia="ja-JP"/>
        </w:rPr>
      </w:pPr>
      <w:r>
        <w:rPr>
          <w:rFonts w:ascii="Arial" w:hAnsi="Arial" w:cs="Arial"/>
          <w:b/>
          <w:sz w:val="20"/>
          <w:szCs w:val="20"/>
          <w:lang w:eastAsia="ja-JP"/>
        </w:rPr>
        <w:t xml:space="preserve">Table 2.2 </w:t>
      </w:r>
      <w:r w:rsidR="00E81582">
        <w:rPr>
          <w:rFonts w:ascii="Arial" w:hAnsi="Arial" w:cs="Arial"/>
          <w:b/>
          <w:sz w:val="20"/>
          <w:szCs w:val="20"/>
          <w:lang w:eastAsia="ja-JP"/>
        </w:rPr>
        <w:t>B</w:t>
      </w:r>
      <w:r>
        <w:rPr>
          <w:rFonts w:ascii="Arial" w:hAnsi="Arial" w:cs="Arial"/>
          <w:b/>
          <w:sz w:val="20"/>
          <w:szCs w:val="20"/>
          <w:lang w:eastAsia="ja-JP"/>
        </w:rPr>
        <w:t>and</w:t>
      </w:r>
      <w:r w:rsidR="00E81582">
        <w:rPr>
          <w:rFonts w:ascii="Arial" w:hAnsi="Arial" w:cs="Arial"/>
          <w:b/>
          <w:sz w:val="20"/>
          <w:szCs w:val="20"/>
          <w:lang w:eastAsia="ja-JP"/>
        </w:rPr>
        <w:t>3</w:t>
      </w:r>
      <w:r>
        <w:rPr>
          <w:rFonts w:ascii="Arial" w:hAnsi="Arial" w:cs="Arial"/>
          <w:b/>
          <w:sz w:val="20"/>
          <w:szCs w:val="20"/>
          <w:lang w:eastAsia="ja-JP"/>
        </w:rPr>
        <w:t xml:space="preserve"> </w:t>
      </w:r>
      <w:r w:rsidR="00E81582">
        <w:rPr>
          <w:rFonts w:ascii="Arial" w:hAnsi="Arial" w:cs="Arial"/>
          <w:b/>
          <w:sz w:val="20"/>
          <w:szCs w:val="20"/>
          <w:lang w:eastAsia="ja-JP"/>
        </w:rPr>
        <w:t>2nd</w:t>
      </w:r>
      <w:r>
        <w:rPr>
          <w:rFonts w:ascii="Arial" w:hAnsi="Arial" w:cs="Arial"/>
          <w:b/>
          <w:sz w:val="20"/>
          <w:szCs w:val="20"/>
          <w:lang w:eastAsia="ja-JP"/>
        </w:rPr>
        <w:t xml:space="preserve"> order harmonic analysis</w:t>
      </w:r>
      <w:r w:rsidR="00E81582">
        <w:rPr>
          <w:rFonts w:ascii="Arial" w:hAnsi="Arial" w:cs="Arial"/>
          <w:b/>
          <w:sz w:val="20"/>
          <w:szCs w:val="20"/>
          <w:lang w:eastAsia="ja-JP"/>
        </w:rPr>
        <w:t xml:space="preserve"> with HTC</w:t>
      </w:r>
    </w:p>
    <w:p w:rsidR="00862CEA" w:rsidRDefault="00925B65" w:rsidP="0001060D">
      <w:pPr>
        <w:spacing w:line="360" w:lineRule="auto"/>
        <w:jc w:val="center"/>
        <w:rPr>
          <w:rFonts w:ascii="Arial" w:hAnsi="Arial" w:cs="Arial"/>
          <w:b/>
          <w:sz w:val="20"/>
          <w:szCs w:val="20"/>
          <w:lang w:eastAsia="ja-JP"/>
        </w:rPr>
      </w:pPr>
      <w:r>
        <w:rPr>
          <w:noProof/>
        </w:rPr>
        <w:lastRenderedPageBreak/>
        <w:drawing>
          <wp:inline distT="0" distB="0" distL="0" distR="0" wp14:anchorId="1B8ABC2D" wp14:editId="3461CFCF">
            <wp:extent cx="5486400" cy="30708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3070860"/>
                    </a:xfrm>
                    <a:prstGeom prst="rect">
                      <a:avLst/>
                    </a:prstGeom>
                  </pic:spPr>
                </pic:pic>
              </a:graphicData>
            </a:graphic>
          </wp:inline>
        </w:drawing>
      </w:r>
    </w:p>
    <w:p w:rsidR="00924957" w:rsidRDefault="00924957" w:rsidP="0001060D">
      <w:pPr>
        <w:spacing w:line="360" w:lineRule="auto"/>
        <w:rPr>
          <w:rFonts w:ascii="Arial" w:hAnsi="Arial" w:cs="Arial"/>
          <w:sz w:val="20"/>
          <w:szCs w:val="20"/>
          <w:lang w:eastAsia="ja-JP"/>
        </w:rPr>
      </w:pPr>
    </w:p>
    <w:p w:rsidR="00E81582" w:rsidRDefault="00E81582" w:rsidP="0001060D">
      <w:pPr>
        <w:spacing w:line="360" w:lineRule="auto"/>
        <w:rPr>
          <w:rFonts w:ascii="Arial" w:hAnsi="Arial" w:cs="Arial"/>
          <w:sz w:val="20"/>
          <w:szCs w:val="20"/>
          <w:lang w:eastAsia="ja-JP"/>
        </w:rPr>
      </w:pPr>
    </w:p>
    <w:p w:rsidR="00E81582" w:rsidRDefault="00E81582" w:rsidP="00E81582">
      <w:pPr>
        <w:spacing w:line="360" w:lineRule="auto"/>
        <w:jc w:val="center"/>
        <w:rPr>
          <w:rFonts w:ascii="Arial" w:hAnsi="Arial" w:cs="Arial"/>
          <w:b/>
          <w:sz w:val="20"/>
          <w:szCs w:val="20"/>
          <w:lang w:eastAsia="ja-JP"/>
        </w:rPr>
      </w:pPr>
      <w:r>
        <w:rPr>
          <w:rFonts w:ascii="Arial" w:hAnsi="Arial" w:cs="Arial"/>
          <w:b/>
          <w:sz w:val="20"/>
          <w:szCs w:val="20"/>
          <w:lang w:eastAsia="ja-JP"/>
        </w:rPr>
        <w:t>Table 2.</w:t>
      </w:r>
      <w:r>
        <w:rPr>
          <w:rFonts w:ascii="Arial" w:hAnsi="Arial" w:cs="Arial"/>
          <w:b/>
          <w:sz w:val="20"/>
          <w:szCs w:val="20"/>
          <w:lang w:eastAsia="ja-JP"/>
        </w:rPr>
        <w:t>3</w:t>
      </w:r>
      <w:r>
        <w:rPr>
          <w:rFonts w:ascii="Arial" w:hAnsi="Arial" w:cs="Arial"/>
          <w:b/>
          <w:sz w:val="20"/>
          <w:szCs w:val="20"/>
          <w:lang w:eastAsia="ja-JP"/>
        </w:rPr>
        <w:t xml:space="preserve"> Band3 2nd order harmonic analysis with</w:t>
      </w:r>
      <w:r>
        <w:rPr>
          <w:rFonts w:ascii="Arial" w:hAnsi="Arial" w:cs="Arial"/>
          <w:b/>
          <w:sz w:val="20"/>
          <w:szCs w:val="20"/>
          <w:lang w:eastAsia="ja-JP"/>
        </w:rPr>
        <w:t>out</w:t>
      </w:r>
      <w:r>
        <w:rPr>
          <w:rFonts w:ascii="Arial" w:hAnsi="Arial" w:cs="Arial"/>
          <w:b/>
          <w:sz w:val="20"/>
          <w:szCs w:val="20"/>
          <w:lang w:eastAsia="ja-JP"/>
        </w:rPr>
        <w:t xml:space="preserve"> HTC</w:t>
      </w:r>
    </w:p>
    <w:p w:rsidR="00E81582" w:rsidRDefault="00E81582" w:rsidP="0001060D">
      <w:pPr>
        <w:spacing w:line="360" w:lineRule="auto"/>
        <w:rPr>
          <w:rFonts w:ascii="Arial" w:hAnsi="Arial" w:cs="Arial"/>
          <w:sz w:val="20"/>
          <w:szCs w:val="20"/>
          <w:lang w:eastAsia="ja-JP"/>
        </w:rPr>
      </w:pPr>
    </w:p>
    <w:p w:rsidR="00E81582" w:rsidRDefault="00613ABD" w:rsidP="0001060D">
      <w:pPr>
        <w:spacing w:line="360" w:lineRule="auto"/>
        <w:rPr>
          <w:rFonts w:ascii="Arial" w:hAnsi="Arial" w:cs="Arial"/>
          <w:sz w:val="20"/>
          <w:szCs w:val="20"/>
          <w:lang w:eastAsia="ja-JP"/>
        </w:rPr>
      </w:pPr>
      <w:r>
        <w:rPr>
          <w:noProof/>
        </w:rPr>
        <w:drawing>
          <wp:inline distT="0" distB="0" distL="0" distR="0" wp14:anchorId="095F41CF" wp14:editId="23AFB013">
            <wp:extent cx="5494020" cy="3078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94020" cy="3078480"/>
                    </a:xfrm>
                    <a:prstGeom prst="rect">
                      <a:avLst/>
                    </a:prstGeom>
                  </pic:spPr>
                </pic:pic>
              </a:graphicData>
            </a:graphic>
          </wp:inline>
        </w:drawing>
      </w:r>
    </w:p>
    <w:p w:rsidR="00E81582" w:rsidRDefault="00E81582" w:rsidP="00E81582">
      <w:pPr>
        <w:spacing w:line="360" w:lineRule="auto"/>
        <w:rPr>
          <w:rFonts w:ascii="Arial" w:hAnsi="Arial" w:cs="Arial"/>
          <w:sz w:val="20"/>
          <w:szCs w:val="20"/>
          <w:lang w:eastAsia="ja-JP"/>
        </w:rPr>
      </w:pPr>
    </w:p>
    <w:p w:rsidR="00E81582" w:rsidRDefault="00E81582" w:rsidP="00E81582">
      <w:pPr>
        <w:spacing w:line="360" w:lineRule="auto"/>
        <w:rPr>
          <w:rFonts w:ascii="Arial" w:hAnsi="Arial" w:cs="Arial"/>
          <w:sz w:val="20"/>
          <w:szCs w:val="20"/>
          <w:lang w:eastAsia="ja-JP"/>
        </w:rPr>
      </w:pPr>
      <w:r>
        <w:rPr>
          <w:rFonts w:ascii="Arial" w:hAnsi="Arial" w:cs="Arial"/>
          <w:sz w:val="20"/>
          <w:szCs w:val="20"/>
          <w:lang w:eastAsia="ja-JP"/>
        </w:rPr>
        <w:t xml:space="preserve">The </w:t>
      </w:r>
      <w:r>
        <w:rPr>
          <w:rFonts w:ascii="Arial" w:hAnsi="Arial" w:cs="Arial"/>
          <w:sz w:val="20"/>
          <w:szCs w:val="20"/>
          <w:lang w:eastAsia="ja-JP"/>
        </w:rPr>
        <w:t>relaxed B42 REFSENS with B3</w:t>
      </w:r>
      <w:r>
        <w:rPr>
          <w:rFonts w:ascii="Arial" w:hAnsi="Arial" w:cs="Arial"/>
          <w:sz w:val="20"/>
          <w:szCs w:val="20"/>
          <w:lang w:eastAsia="ja-JP"/>
        </w:rPr>
        <w:t xml:space="preserve"> </w:t>
      </w:r>
      <w:r>
        <w:rPr>
          <w:rFonts w:ascii="Arial" w:hAnsi="Arial" w:cs="Arial"/>
          <w:sz w:val="20"/>
          <w:szCs w:val="20"/>
          <w:lang w:eastAsia="ja-JP"/>
        </w:rPr>
        <w:t>2</w:t>
      </w:r>
      <w:r w:rsidRPr="00E81582">
        <w:rPr>
          <w:rFonts w:ascii="Arial" w:hAnsi="Arial" w:cs="Arial"/>
          <w:sz w:val="20"/>
          <w:szCs w:val="20"/>
          <w:vertAlign w:val="superscript"/>
          <w:lang w:eastAsia="ja-JP"/>
        </w:rPr>
        <w:t>nd</w:t>
      </w:r>
      <w:r>
        <w:rPr>
          <w:rFonts w:ascii="Arial" w:hAnsi="Arial" w:cs="Arial"/>
          <w:sz w:val="20"/>
          <w:szCs w:val="20"/>
          <w:lang w:eastAsia="ja-JP"/>
        </w:rPr>
        <w:t xml:space="preserve"> harmonic interference are listed in Table 2.4.</w:t>
      </w:r>
    </w:p>
    <w:p w:rsidR="00924957" w:rsidRDefault="00924957" w:rsidP="0001060D">
      <w:pPr>
        <w:spacing w:line="360" w:lineRule="auto"/>
        <w:rPr>
          <w:rFonts w:ascii="Arial" w:hAnsi="Arial" w:cs="Arial"/>
          <w:sz w:val="20"/>
          <w:szCs w:val="20"/>
          <w:lang w:eastAsia="ja-JP"/>
        </w:rPr>
      </w:pPr>
    </w:p>
    <w:p w:rsidR="0001060D" w:rsidRDefault="0001060D" w:rsidP="00924957">
      <w:pPr>
        <w:spacing w:line="360" w:lineRule="auto"/>
        <w:jc w:val="center"/>
        <w:rPr>
          <w:rFonts w:ascii="Arial" w:hAnsi="Arial" w:cs="Arial"/>
          <w:b/>
          <w:sz w:val="20"/>
          <w:szCs w:val="20"/>
          <w:lang w:eastAsia="ja-JP"/>
        </w:rPr>
      </w:pPr>
      <w:r w:rsidRPr="00924957">
        <w:rPr>
          <w:rFonts w:ascii="Arial" w:hAnsi="Arial" w:cs="Arial"/>
          <w:b/>
          <w:sz w:val="20"/>
          <w:szCs w:val="20"/>
          <w:lang w:eastAsia="ja-JP"/>
        </w:rPr>
        <w:t>Table 2.</w:t>
      </w:r>
      <w:r w:rsidR="00E81582">
        <w:rPr>
          <w:rFonts w:ascii="Arial" w:hAnsi="Arial" w:cs="Arial"/>
          <w:b/>
          <w:sz w:val="20"/>
          <w:szCs w:val="20"/>
          <w:lang w:eastAsia="ja-JP"/>
        </w:rPr>
        <w:t>4</w:t>
      </w:r>
      <w:r w:rsidR="00924957">
        <w:rPr>
          <w:rFonts w:ascii="Arial" w:hAnsi="Arial" w:cs="Arial"/>
          <w:b/>
          <w:sz w:val="20"/>
          <w:szCs w:val="20"/>
          <w:lang w:eastAsia="ja-JP"/>
        </w:rPr>
        <w:t xml:space="preserve"> REFSENS of B</w:t>
      </w:r>
      <w:r w:rsidR="00E81582">
        <w:rPr>
          <w:rFonts w:ascii="Arial" w:hAnsi="Arial" w:cs="Arial"/>
          <w:b/>
          <w:sz w:val="20"/>
          <w:szCs w:val="20"/>
          <w:lang w:eastAsia="ja-JP"/>
        </w:rPr>
        <w:t>42</w:t>
      </w:r>
      <w:r w:rsidR="00924957">
        <w:rPr>
          <w:rFonts w:ascii="Arial" w:hAnsi="Arial" w:cs="Arial"/>
          <w:b/>
          <w:sz w:val="20"/>
          <w:szCs w:val="20"/>
          <w:lang w:eastAsia="ja-JP"/>
        </w:rPr>
        <w:t xml:space="preserve"> for CA B</w:t>
      </w:r>
      <w:r w:rsidR="00E81582">
        <w:rPr>
          <w:rFonts w:ascii="Arial" w:hAnsi="Arial" w:cs="Arial"/>
          <w:b/>
          <w:sz w:val="20"/>
          <w:szCs w:val="20"/>
          <w:lang w:eastAsia="ja-JP"/>
        </w:rPr>
        <w:t xml:space="preserve">3+B42 </w:t>
      </w:r>
    </w:p>
    <w:p w:rsidR="003E0D69" w:rsidRPr="00924957" w:rsidRDefault="00925B65" w:rsidP="00924957">
      <w:pPr>
        <w:spacing w:line="360" w:lineRule="auto"/>
        <w:jc w:val="center"/>
        <w:rPr>
          <w:rFonts w:ascii="Arial" w:hAnsi="Arial" w:cs="Arial"/>
          <w:b/>
          <w:sz w:val="20"/>
          <w:szCs w:val="20"/>
          <w:lang w:eastAsia="ja-JP"/>
        </w:rPr>
      </w:pPr>
      <w:r>
        <w:rPr>
          <w:noProof/>
        </w:rPr>
        <w:drawing>
          <wp:inline distT="0" distB="0" distL="0" distR="0" wp14:anchorId="38410014" wp14:editId="6EAAB9AA">
            <wp:extent cx="5943600" cy="685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685800"/>
                    </a:xfrm>
                    <a:prstGeom prst="rect">
                      <a:avLst/>
                    </a:prstGeom>
                  </pic:spPr>
                </pic:pic>
              </a:graphicData>
            </a:graphic>
          </wp:inline>
        </w:drawing>
      </w:r>
    </w:p>
    <w:p w:rsidR="0001060D" w:rsidRPr="0001060D" w:rsidRDefault="0001060D" w:rsidP="00932B08">
      <w:pPr>
        <w:spacing w:line="360" w:lineRule="auto"/>
        <w:rPr>
          <w:rFonts w:ascii="Arial" w:hAnsi="Arial" w:cs="Arial"/>
          <w:b/>
          <w:sz w:val="20"/>
          <w:szCs w:val="20"/>
          <w:lang w:eastAsia="ja-JP"/>
        </w:rPr>
      </w:pPr>
    </w:p>
    <w:p w:rsidR="0001060D" w:rsidRPr="0001060D" w:rsidRDefault="003328EF" w:rsidP="0001060D">
      <w:pPr>
        <w:pStyle w:val="Heading2"/>
        <w:rPr>
          <w:rFonts w:cs="Arial"/>
        </w:rPr>
      </w:pPr>
      <w:r>
        <w:rPr>
          <w:rFonts w:cs="Arial"/>
        </w:rPr>
        <w:lastRenderedPageBreak/>
        <w:t>3</w:t>
      </w:r>
      <w:r w:rsidRPr="00406458">
        <w:rPr>
          <w:rFonts w:cs="Arial"/>
        </w:rPr>
        <w:tab/>
      </w:r>
      <w:r>
        <w:rPr>
          <w:rFonts w:cs="Arial"/>
        </w:rPr>
        <w:t>Conclusion</w:t>
      </w:r>
    </w:p>
    <w:p w:rsidR="003328EF" w:rsidRDefault="003328EF" w:rsidP="003328EF">
      <w:pPr>
        <w:spacing w:before="120" w:line="360" w:lineRule="auto"/>
        <w:rPr>
          <w:rFonts w:ascii="Arial" w:hAnsi="Arial" w:cs="Arial"/>
          <w:sz w:val="20"/>
          <w:szCs w:val="20"/>
          <w:lang w:eastAsia="ja-JP"/>
        </w:rPr>
      </w:pPr>
      <w:r>
        <w:rPr>
          <w:rFonts w:ascii="Arial" w:hAnsi="Arial" w:cs="Arial"/>
          <w:sz w:val="20"/>
          <w:szCs w:val="20"/>
          <w:lang w:eastAsia="ja-JP"/>
        </w:rPr>
        <w:t xml:space="preserve">In this contribution, </w:t>
      </w:r>
      <w:r w:rsidR="00932B08">
        <w:rPr>
          <w:rFonts w:ascii="Arial" w:hAnsi="Arial" w:cs="Arial"/>
          <w:sz w:val="20"/>
          <w:szCs w:val="20"/>
          <w:lang w:eastAsia="ja-JP"/>
        </w:rPr>
        <w:t>REFSENS of B</w:t>
      </w:r>
      <w:r w:rsidR="009A32F9">
        <w:rPr>
          <w:rFonts w:ascii="Arial" w:hAnsi="Arial" w:cs="Arial"/>
          <w:sz w:val="20"/>
          <w:szCs w:val="20"/>
          <w:lang w:eastAsia="ja-JP"/>
        </w:rPr>
        <w:t>42 has been analyzed from CA B3+B42</w:t>
      </w:r>
      <w:r w:rsidR="00932B08">
        <w:rPr>
          <w:rFonts w:ascii="Arial" w:hAnsi="Arial" w:cs="Arial"/>
          <w:sz w:val="20"/>
          <w:szCs w:val="20"/>
          <w:lang w:eastAsia="ja-JP"/>
        </w:rPr>
        <w:t xml:space="preserve"> with</w:t>
      </w:r>
      <w:r w:rsidR="009A32F9">
        <w:rPr>
          <w:rFonts w:ascii="Arial" w:hAnsi="Arial" w:cs="Arial"/>
          <w:sz w:val="20"/>
          <w:szCs w:val="20"/>
          <w:lang w:eastAsia="ja-JP"/>
        </w:rPr>
        <w:t xml:space="preserve"> 2 case scenarios. One is with</w:t>
      </w:r>
      <w:r w:rsidR="00932B08">
        <w:rPr>
          <w:rFonts w:ascii="Arial" w:hAnsi="Arial" w:cs="Arial"/>
          <w:sz w:val="20"/>
          <w:szCs w:val="20"/>
          <w:lang w:eastAsia="ja-JP"/>
        </w:rPr>
        <w:t xml:space="preserve"> trap filter being implemented in between B</w:t>
      </w:r>
      <w:r w:rsidR="009A32F9">
        <w:rPr>
          <w:rFonts w:ascii="Arial" w:hAnsi="Arial" w:cs="Arial"/>
          <w:sz w:val="20"/>
          <w:szCs w:val="20"/>
          <w:lang w:eastAsia="ja-JP"/>
        </w:rPr>
        <w:t>3</w:t>
      </w:r>
      <w:r w:rsidR="00932B08">
        <w:rPr>
          <w:rFonts w:ascii="Arial" w:hAnsi="Arial" w:cs="Arial"/>
          <w:sz w:val="20"/>
          <w:szCs w:val="20"/>
          <w:lang w:eastAsia="ja-JP"/>
        </w:rPr>
        <w:t xml:space="preserve"> duplexer and </w:t>
      </w:r>
      <w:r w:rsidR="009A32F9">
        <w:rPr>
          <w:rFonts w:ascii="Arial" w:hAnsi="Arial" w:cs="Arial"/>
          <w:sz w:val="20"/>
          <w:szCs w:val="20"/>
          <w:lang w:eastAsia="ja-JP"/>
        </w:rPr>
        <w:t>HB switch; the other one is without tap filter implementation.</w:t>
      </w:r>
      <w:r>
        <w:rPr>
          <w:rFonts w:ascii="Arial" w:hAnsi="Arial" w:cs="Arial"/>
          <w:sz w:val="20"/>
          <w:szCs w:val="20"/>
          <w:lang w:eastAsia="ja-JP"/>
        </w:rPr>
        <w:t xml:space="preserve"> </w:t>
      </w:r>
    </w:p>
    <w:p w:rsidR="003328EF" w:rsidRPr="00406458" w:rsidRDefault="003328EF" w:rsidP="003328EF">
      <w:pPr>
        <w:pStyle w:val="Heading2"/>
        <w:rPr>
          <w:rFonts w:cs="Arial"/>
        </w:rPr>
      </w:pPr>
      <w:r w:rsidRPr="00406458">
        <w:rPr>
          <w:rFonts w:cs="Arial"/>
        </w:rPr>
        <w:t>4</w:t>
      </w:r>
      <w:r w:rsidRPr="00406458">
        <w:rPr>
          <w:rFonts w:cs="Arial"/>
        </w:rPr>
        <w:tab/>
        <w:t>References</w:t>
      </w:r>
    </w:p>
    <w:p w:rsidR="003328EF" w:rsidRPr="006C6C8E" w:rsidRDefault="003328EF" w:rsidP="00DC77F8">
      <w:pPr>
        <w:pStyle w:val="B1"/>
        <w:numPr>
          <w:ilvl w:val="0"/>
          <w:numId w:val="1"/>
        </w:numPr>
        <w:jc w:val="both"/>
        <w:rPr>
          <w:lang w:eastAsia="ja-JP"/>
        </w:rPr>
      </w:pPr>
      <w:r w:rsidRPr="00FC6738">
        <w:rPr>
          <w:lang w:eastAsia="ja-JP"/>
        </w:rPr>
        <w:t>R4-14</w:t>
      </w:r>
      <w:r w:rsidR="00DC77F8">
        <w:rPr>
          <w:lang w:eastAsia="ja-JP"/>
        </w:rPr>
        <w:t>6770</w:t>
      </w:r>
      <w:r w:rsidRPr="00406458">
        <w:rPr>
          <w:lang w:eastAsia="ja-JP"/>
        </w:rPr>
        <w:t>, “</w:t>
      </w:r>
      <w:r w:rsidR="00DC77F8" w:rsidRPr="00DC77F8">
        <w:rPr>
          <w:i/>
          <w:lang w:eastAsia="ja-JP"/>
        </w:rPr>
        <w:t>TP for TR36.853 on LTE Advanced Carrier Aggregation of Band Combination (3+42+42)</w:t>
      </w:r>
      <w:r w:rsidRPr="00406458">
        <w:rPr>
          <w:lang w:eastAsia="ja-JP"/>
        </w:rPr>
        <w:t xml:space="preserve">”, </w:t>
      </w:r>
      <w:r w:rsidR="00DC77F8">
        <w:rPr>
          <w:lang w:eastAsia="ja-JP"/>
        </w:rPr>
        <w:t>NTT DOCOMO, Inc</w:t>
      </w:r>
      <w:r w:rsidRPr="00FC6738">
        <w:t>.</w:t>
      </w:r>
    </w:p>
    <w:p w:rsidR="003328EF" w:rsidRDefault="003328EF" w:rsidP="003328EF"/>
    <w:p w:rsidR="00872076" w:rsidRDefault="00872076" w:rsidP="003328EF">
      <w:pPr>
        <w:pStyle w:val="B1"/>
        <w:ind w:left="400" w:hanging="400"/>
        <w:rPr>
          <w:rFonts w:eastAsia="Malgun Gothic"/>
          <w:lang w:val="en-US" w:eastAsia="ko-KR"/>
        </w:rPr>
      </w:pPr>
    </w:p>
    <w:p w:rsidR="003328EF" w:rsidRDefault="003328EF" w:rsidP="003328EF">
      <w:pPr>
        <w:pStyle w:val="B1"/>
        <w:ind w:left="400" w:hanging="400"/>
        <w:rPr>
          <w:rFonts w:eastAsia="Malgun Gothic"/>
          <w:lang w:val="en-US" w:eastAsia="ko-KR"/>
        </w:rPr>
      </w:pPr>
    </w:p>
    <w:p w:rsidR="0035303E" w:rsidRPr="0035303E" w:rsidRDefault="0035303E" w:rsidP="004A1C0F">
      <w:pPr>
        <w:spacing w:before="120" w:line="360" w:lineRule="auto"/>
        <w:rPr>
          <w:rFonts w:ascii="Arial" w:hAnsi="Arial" w:cs="Arial"/>
          <w:sz w:val="20"/>
          <w:szCs w:val="20"/>
          <w:lang w:eastAsia="ja-JP"/>
        </w:rPr>
      </w:pPr>
    </w:p>
    <w:p w:rsidR="00D47653" w:rsidRPr="00876908" w:rsidRDefault="00D47653" w:rsidP="00D47653">
      <w:pPr>
        <w:pStyle w:val="B1"/>
        <w:ind w:left="360" w:firstLine="0"/>
        <w:jc w:val="both"/>
        <w:rPr>
          <w:color w:val="808080" w:themeColor="background1" w:themeShade="80"/>
          <w:lang w:eastAsia="ja-JP"/>
        </w:rPr>
      </w:pPr>
    </w:p>
    <w:p w:rsidR="009C5363" w:rsidRPr="00C01D6E" w:rsidRDefault="00C01D6E" w:rsidP="00657E86">
      <w:pPr>
        <w:pStyle w:val="B1"/>
        <w:ind w:left="0" w:firstLine="0"/>
        <w:jc w:val="both"/>
        <w:rPr>
          <w:lang w:eastAsia="ja-JP"/>
        </w:rPr>
      </w:pPr>
      <w:r w:rsidRPr="00C01D6E">
        <w:br/>
      </w:r>
    </w:p>
    <w:sectPr w:rsidR="009C5363" w:rsidRPr="00C01D6E" w:rsidSect="00DE67D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F67" w:rsidRDefault="00F32F67">
      <w:r>
        <w:separator/>
      </w:r>
    </w:p>
  </w:endnote>
  <w:endnote w:type="continuationSeparator" w:id="0">
    <w:p w:rsidR="00F32F67" w:rsidRDefault="00F3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F67" w:rsidRDefault="00F32F67">
      <w:r>
        <w:separator/>
      </w:r>
    </w:p>
  </w:footnote>
  <w:footnote w:type="continuationSeparator" w:id="0">
    <w:p w:rsidR="00F32F67" w:rsidRDefault="00F32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9E5" w:rsidRDefault="00CB29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401546"/>
    <w:multiLevelType w:val="hybridMultilevel"/>
    <w:tmpl w:val="0F8CA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4">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6"/>
  </w:num>
  <w:num w:numId="3">
    <w:abstractNumId w:val="14"/>
  </w:num>
  <w:num w:numId="4">
    <w:abstractNumId w:val="19"/>
  </w:num>
  <w:num w:numId="5">
    <w:abstractNumId w:val="12"/>
  </w:num>
  <w:num w:numId="6">
    <w:abstractNumId w:val="32"/>
  </w:num>
  <w:num w:numId="7">
    <w:abstractNumId w:val="20"/>
  </w:num>
  <w:num w:numId="8">
    <w:abstractNumId w:val="3"/>
  </w:num>
  <w:num w:numId="9">
    <w:abstractNumId w:val="10"/>
  </w:num>
  <w:num w:numId="10">
    <w:abstractNumId w:val="25"/>
  </w:num>
  <w:num w:numId="11">
    <w:abstractNumId w:val="28"/>
  </w:num>
  <w:num w:numId="12">
    <w:abstractNumId w:val="5"/>
  </w:num>
  <w:num w:numId="13">
    <w:abstractNumId w:val="29"/>
  </w:num>
  <w:num w:numId="14">
    <w:abstractNumId w:val="0"/>
  </w:num>
  <w:num w:numId="15">
    <w:abstractNumId w:val="4"/>
  </w:num>
  <w:num w:numId="16">
    <w:abstractNumId w:val="13"/>
  </w:num>
  <w:num w:numId="17">
    <w:abstractNumId w:val="6"/>
  </w:num>
  <w:num w:numId="18">
    <w:abstractNumId w:val="16"/>
  </w:num>
  <w:num w:numId="19">
    <w:abstractNumId w:val="1"/>
  </w:num>
  <w:num w:numId="20">
    <w:abstractNumId w:val="7"/>
  </w:num>
  <w:num w:numId="21">
    <w:abstractNumId w:val="35"/>
  </w:num>
  <w:num w:numId="22">
    <w:abstractNumId w:val="18"/>
  </w:num>
  <w:num w:numId="23">
    <w:abstractNumId w:val="23"/>
  </w:num>
  <w:num w:numId="24">
    <w:abstractNumId w:val="9"/>
  </w:num>
  <w:num w:numId="25">
    <w:abstractNumId w:val="26"/>
  </w:num>
  <w:num w:numId="26">
    <w:abstractNumId w:val="24"/>
  </w:num>
  <w:num w:numId="27">
    <w:abstractNumId w:val="21"/>
  </w:num>
  <w:num w:numId="28">
    <w:abstractNumId w:val="2"/>
  </w:num>
  <w:num w:numId="29">
    <w:abstractNumId w:val="17"/>
  </w:num>
  <w:num w:numId="30">
    <w:abstractNumId w:val="37"/>
  </w:num>
  <w:num w:numId="31">
    <w:abstractNumId w:val="33"/>
  </w:num>
  <w:num w:numId="32">
    <w:abstractNumId w:val="8"/>
  </w:num>
  <w:num w:numId="33">
    <w:abstractNumId w:val="22"/>
  </w:num>
  <w:num w:numId="34">
    <w:abstractNumId w:val="34"/>
  </w:num>
  <w:num w:numId="35">
    <w:abstractNumId w:val="30"/>
  </w:num>
  <w:num w:numId="36">
    <w:abstractNumId w:val="27"/>
  </w:num>
  <w:num w:numId="37">
    <w:abstractNumId w:val="1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60D"/>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39C"/>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5EFE"/>
    <w:rsid w:val="00126284"/>
    <w:rsid w:val="0012698F"/>
    <w:rsid w:val="00126FC3"/>
    <w:rsid w:val="00127120"/>
    <w:rsid w:val="0012736C"/>
    <w:rsid w:val="001302B5"/>
    <w:rsid w:val="001317FC"/>
    <w:rsid w:val="001320DF"/>
    <w:rsid w:val="0013277F"/>
    <w:rsid w:val="00134CBC"/>
    <w:rsid w:val="0013517C"/>
    <w:rsid w:val="001356FB"/>
    <w:rsid w:val="00135D3C"/>
    <w:rsid w:val="00137A47"/>
    <w:rsid w:val="00140807"/>
    <w:rsid w:val="00140A17"/>
    <w:rsid w:val="0014190B"/>
    <w:rsid w:val="00144D51"/>
    <w:rsid w:val="00145D31"/>
    <w:rsid w:val="001465E3"/>
    <w:rsid w:val="00147DD8"/>
    <w:rsid w:val="00150373"/>
    <w:rsid w:val="001521D1"/>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035"/>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2B0E"/>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1CD9"/>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5B51"/>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822"/>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1127"/>
    <w:rsid w:val="002D294C"/>
    <w:rsid w:val="002D3038"/>
    <w:rsid w:val="002D3076"/>
    <w:rsid w:val="002D3652"/>
    <w:rsid w:val="002D36D8"/>
    <w:rsid w:val="002D37D7"/>
    <w:rsid w:val="002D3ED8"/>
    <w:rsid w:val="002D49C1"/>
    <w:rsid w:val="002D5308"/>
    <w:rsid w:val="002D566E"/>
    <w:rsid w:val="002D5B9F"/>
    <w:rsid w:val="002D5EAF"/>
    <w:rsid w:val="002D7016"/>
    <w:rsid w:val="002D7347"/>
    <w:rsid w:val="002D739A"/>
    <w:rsid w:val="002D77D9"/>
    <w:rsid w:val="002D7B17"/>
    <w:rsid w:val="002E3C7B"/>
    <w:rsid w:val="002E4FF0"/>
    <w:rsid w:val="002E527B"/>
    <w:rsid w:val="002E5A52"/>
    <w:rsid w:val="002E6BA9"/>
    <w:rsid w:val="002E7004"/>
    <w:rsid w:val="002E7D35"/>
    <w:rsid w:val="002F1C21"/>
    <w:rsid w:val="002F2E19"/>
    <w:rsid w:val="002F4B37"/>
    <w:rsid w:val="002F4D0A"/>
    <w:rsid w:val="002F4F69"/>
    <w:rsid w:val="002F6057"/>
    <w:rsid w:val="002F6223"/>
    <w:rsid w:val="002F6F01"/>
    <w:rsid w:val="002F75AB"/>
    <w:rsid w:val="002F7E40"/>
    <w:rsid w:val="003000F7"/>
    <w:rsid w:val="00300F9C"/>
    <w:rsid w:val="00301C2F"/>
    <w:rsid w:val="00302BC4"/>
    <w:rsid w:val="00302BD3"/>
    <w:rsid w:val="0030390D"/>
    <w:rsid w:val="003047B2"/>
    <w:rsid w:val="0030497B"/>
    <w:rsid w:val="00304EB8"/>
    <w:rsid w:val="00305F1F"/>
    <w:rsid w:val="0030609C"/>
    <w:rsid w:val="00306181"/>
    <w:rsid w:val="0030626A"/>
    <w:rsid w:val="003076F6"/>
    <w:rsid w:val="003077DB"/>
    <w:rsid w:val="00307931"/>
    <w:rsid w:val="00307F7F"/>
    <w:rsid w:val="003109B3"/>
    <w:rsid w:val="00311E01"/>
    <w:rsid w:val="0031337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8EF"/>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03E"/>
    <w:rsid w:val="00353391"/>
    <w:rsid w:val="00353BAE"/>
    <w:rsid w:val="00354144"/>
    <w:rsid w:val="00354C21"/>
    <w:rsid w:val="00354E7C"/>
    <w:rsid w:val="003554E9"/>
    <w:rsid w:val="00355E83"/>
    <w:rsid w:val="00355F78"/>
    <w:rsid w:val="0035604E"/>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555C"/>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B4"/>
    <w:rsid w:val="003A7D5E"/>
    <w:rsid w:val="003B0BFF"/>
    <w:rsid w:val="003B1D66"/>
    <w:rsid w:val="003B30CC"/>
    <w:rsid w:val="003B3833"/>
    <w:rsid w:val="003B391E"/>
    <w:rsid w:val="003B4596"/>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D69"/>
    <w:rsid w:val="003E0FE1"/>
    <w:rsid w:val="003E1549"/>
    <w:rsid w:val="003E1A3B"/>
    <w:rsid w:val="003E2F93"/>
    <w:rsid w:val="003E3042"/>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458"/>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29F8"/>
    <w:rsid w:val="00453346"/>
    <w:rsid w:val="00453547"/>
    <w:rsid w:val="00453A2F"/>
    <w:rsid w:val="00453D21"/>
    <w:rsid w:val="00453D64"/>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12CE"/>
    <w:rsid w:val="00472323"/>
    <w:rsid w:val="004727CF"/>
    <w:rsid w:val="0047291D"/>
    <w:rsid w:val="00473D85"/>
    <w:rsid w:val="00474DA7"/>
    <w:rsid w:val="00475207"/>
    <w:rsid w:val="00475D6D"/>
    <w:rsid w:val="00476178"/>
    <w:rsid w:val="00476577"/>
    <w:rsid w:val="00476FF1"/>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183"/>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1C0F"/>
    <w:rsid w:val="004A6628"/>
    <w:rsid w:val="004A723E"/>
    <w:rsid w:val="004A7E16"/>
    <w:rsid w:val="004B0288"/>
    <w:rsid w:val="004B0D29"/>
    <w:rsid w:val="004B0D43"/>
    <w:rsid w:val="004B0D72"/>
    <w:rsid w:val="004B151E"/>
    <w:rsid w:val="004B21B9"/>
    <w:rsid w:val="004B23CC"/>
    <w:rsid w:val="004B23DF"/>
    <w:rsid w:val="004B2C5D"/>
    <w:rsid w:val="004B2DE3"/>
    <w:rsid w:val="004B316D"/>
    <w:rsid w:val="004B3231"/>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6ED3"/>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983"/>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6553"/>
    <w:rsid w:val="00526D25"/>
    <w:rsid w:val="00526F20"/>
    <w:rsid w:val="00527416"/>
    <w:rsid w:val="00527782"/>
    <w:rsid w:val="005317ED"/>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1C9"/>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B6C"/>
    <w:rsid w:val="005E0C91"/>
    <w:rsid w:val="005E0DAB"/>
    <w:rsid w:val="005E1DBF"/>
    <w:rsid w:val="005E20A3"/>
    <w:rsid w:val="005E2363"/>
    <w:rsid w:val="005E27E8"/>
    <w:rsid w:val="005E2ECB"/>
    <w:rsid w:val="005E3435"/>
    <w:rsid w:val="005E4E53"/>
    <w:rsid w:val="005E4F06"/>
    <w:rsid w:val="005E6ACC"/>
    <w:rsid w:val="005E726E"/>
    <w:rsid w:val="005F001D"/>
    <w:rsid w:val="005F0CAB"/>
    <w:rsid w:val="005F113C"/>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3ABD"/>
    <w:rsid w:val="00614748"/>
    <w:rsid w:val="00614792"/>
    <w:rsid w:val="00614D2C"/>
    <w:rsid w:val="0061537D"/>
    <w:rsid w:val="00616283"/>
    <w:rsid w:val="00616794"/>
    <w:rsid w:val="006175CA"/>
    <w:rsid w:val="0062047D"/>
    <w:rsid w:val="00620F4C"/>
    <w:rsid w:val="00621129"/>
    <w:rsid w:val="0062130E"/>
    <w:rsid w:val="00621F53"/>
    <w:rsid w:val="006240EC"/>
    <w:rsid w:val="00624820"/>
    <w:rsid w:val="006248A5"/>
    <w:rsid w:val="00624FA9"/>
    <w:rsid w:val="00625263"/>
    <w:rsid w:val="006253BB"/>
    <w:rsid w:val="0062564D"/>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4AB1"/>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146"/>
    <w:rsid w:val="00683E58"/>
    <w:rsid w:val="0068494A"/>
    <w:rsid w:val="00684B4A"/>
    <w:rsid w:val="00684E86"/>
    <w:rsid w:val="006856F2"/>
    <w:rsid w:val="0068578C"/>
    <w:rsid w:val="00685AE7"/>
    <w:rsid w:val="006863F5"/>
    <w:rsid w:val="006879A8"/>
    <w:rsid w:val="00687C10"/>
    <w:rsid w:val="0069044E"/>
    <w:rsid w:val="0069161D"/>
    <w:rsid w:val="00691909"/>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237"/>
    <w:rsid w:val="006A4BEF"/>
    <w:rsid w:val="006A69DD"/>
    <w:rsid w:val="006A7232"/>
    <w:rsid w:val="006A77D4"/>
    <w:rsid w:val="006B063F"/>
    <w:rsid w:val="006B065E"/>
    <w:rsid w:val="006B08B6"/>
    <w:rsid w:val="006B1380"/>
    <w:rsid w:val="006B29F8"/>
    <w:rsid w:val="006B2DF7"/>
    <w:rsid w:val="006B3286"/>
    <w:rsid w:val="006B33CD"/>
    <w:rsid w:val="006B41A3"/>
    <w:rsid w:val="006B41B8"/>
    <w:rsid w:val="006B4220"/>
    <w:rsid w:val="006B47C4"/>
    <w:rsid w:val="006C033C"/>
    <w:rsid w:val="006C0E17"/>
    <w:rsid w:val="006C1C0D"/>
    <w:rsid w:val="006C23BA"/>
    <w:rsid w:val="006C295D"/>
    <w:rsid w:val="006C30DD"/>
    <w:rsid w:val="006C3421"/>
    <w:rsid w:val="006C57F8"/>
    <w:rsid w:val="006C6C8E"/>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98F"/>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5CC"/>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53A7"/>
    <w:rsid w:val="00746ECC"/>
    <w:rsid w:val="00750030"/>
    <w:rsid w:val="007503D1"/>
    <w:rsid w:val="00750482"/>
    <w:rsid w:val="00752300"/>
    <w:rsid w:val="00752309"/>
    <w:rsid w:val="00755A6B"/>
    <w:rsid w:val="00756F7B"/>
    <w:rsid w:val="0075786E"/>
    <w:rsid w:val="00760496"/>
    <w:rsid w:val="00760AB8"/>
    <w:rsid w:val="00761040"/>
    <w:rsid w:val="0076139A"/>
    <w:rsid w:val="007623EB"/>
    <w:rsid w:val="0076250B"/>
    <w:rsid w:val="00763B3F"/>
    <w:rsid w:val="00764987"/>
    <w:rsid w:val="00764C75"/>
    <w:rsid w:val="0076524C"/>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3E1A"/>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965"/>
    <w:rsid w:val="007A7BCE"/>
    <w:rsid w:val="007A7E20"/>
    <w:rsid w:val="007A7FAE"/>
    <w:rsid w:val="007B0BFF"/>
    <w:rsid w:val="007B10E5"/>
    <w:rsid w:val="007B11A8"/>
    <w:rsid w:val="007B195F"/>
    <w:rsid w:val="007B24E7"/>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418"/>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7F6C62"/>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458"/>
    <w:rsid w:val="00831BA4"/>
    <w:rsid w:val="0083281F"/>
    <w:rsid w:val="00832BBF"/>
    <w:rsid w:val="00832D49"/>
    <w:rsid w:val="008334AD"/>
    <w:rsid w:val="00834DD7"/>
    <w:rsid w:val="00834F05"/>
    <w:rsid w:val="008353D4"/>
    <w:rsid w:val="0083584A"/>
    <w:rsid w:val="00835C9A"/>
    <w:rsid w:val="00836059"/>
    <w:rsid w:val="008374BC"/>
    <w:rsid w:val="00840324"/>
    <w:rsid w:val="008406CB"/>
    <w:rsid w:val="0084182E"/>
    <w:rsid w:val="00841A3C"/>
    <w:rsid w:val="00841EDA"/>
    <w:rsid w:val="008422DA"/>
    <w:rsid w:val="00842303"/>
    <w:rsid w:val="00843089"/>
    <w:rsid w:val="0084330F"/>
    <w:rsid w:val="00843FD8"/>
    <w:rsid w:val="00844CAA"/>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CEA"/>
    <w:rsid w:val="00862DF4"/>
    <w:rsid w:val="0086320B"/>
    <w:rsid w:val="008637DE"/>
    <w:rsid w:val="00863A89"/>
    <w:rsid w:val="00863D30"/>
    <w:rsid w:val="008644F8"/>
    <w:rsid w:val="00864BF5"/>
    <w:rsid w:val="00866AE8"/>
    <w:rsid w:val="0086714C"/>
    <w:rsid w:val="008700B6"/>
    <w:rsid w:val="008707FC"/>
    <w:rsid w:val="00870CC1"/>
    <w:rsid w:val="0087190A"/>
    <w:rsid w:val="00872076"/>
    <w:rsid w:val="008726FC"/>
    <w:rsid w:val="008738AC"/>
    <w:rsid w:val="00874322"/>
    <w:rsid w:val="00875119"/>
    <w:rsid w:val="00875253"/>
    <w:rsid w:val="00876908"/>
    <w:rsid w:val="00880040"/>
    <w:rsid w:val="00880187"/>
    <w:rsid w:val="008801B9"/>
    <w:rsid w:val="00880861"/>
    <w:rsid w:val="00880EE1"/>
    <w:rsid w:val="00880F11"/>
    <w:rsid w:val="00881C50"/>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D6EF7"/>
    <w:rsid w:val="008E1980"/>
    <w:rsid w:val="008E1BD4"/>
    <w:rsid w:val="008E23DF"/>
    <w:rsid w:val="008E266C"/>
    <w:rsid w:val="008E35B0"/>
    <w:rsid w:val="008E3C6F"/>
    <w:rsid w:val="008E3F4C"/>
    <w:rsid w:val="008E46FF"/>
    <w:rsid w:val="008E6669"/>
    <w:rsid w:val="008E735A"/>
    <w:rsid w:val="008E7848"/>
    <w:rsid w:val="008F094A"/>
    <w:rsid w:val="008F09DB"/>
    <w:rsid w:val="008F0A83"/>
    <w:rsid w:val="008F0BA0"/>
    <w:rsid w:val="008F0F4A"/>
    <w:rsid w:val="008F108B"/>
    <w:rsid w:val="008F176E"/>
    <w:rsid w:val="008F1964"/>
    <w:rsid w:val="008F1C7C"/>
    <w:rsid w:val="008F2BEB"/>
    <w:rsid w:val="008F4AE7"/>
    <w:rsid w:val="008F5246"/>
    <w:rsid w:val="008F6BF5"/>
    <w:rsid w:val="008F703F"/>
    <w:rsid w:val="009004F1"/>
    <w:rsid w:val="009008BA"/>
    <w:rsid w:val="00900DE5"/>
    <w:rsid w:val="00900F10"/>
    <w:rsid w:val="00901596"/>
    <w:rsid w:val="0090249C"/>
    <w:rsid w:val="0090384D"/>
    <w:rsid w:val="00904B8D"/>
    <w:rsid w:val="00904EFD"/>
    <w:rsid w:val="00904F7B"/>
    <w:rsid w:val="0090521D"/>
    <w:rsid w:val="0090534B"/>
    <w:rsid w:val="0090534F"/>
    <w:rsid w:val="00905394"/>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933"/>
    <w:rsid w:val="00922E30"/>
    <w:rsid w:val="00923D55"/>
    <w:rsid w:val="009244ED"/>
    <w:rsid w:val="00924957"/>
    <w:rsid w:val="00924A20"/>
    <w:rsid w:val="00925759"/>
    <w:rsid w:val="00925B65"/>
    <w:rsid w:val="00925F09"/>
    <w:rsid w:val="009272EA"/>
    <w:rsid w:val="00927D6B"/>
    <w:rsid w:val="00930714"/>
    <w:rsid w:val="00930EFB"/>
    <w:rsid w:val="00931695"/>
    <w:rsid w:val="009326AC"/>
    <w:rsid w:val="00932B08"/>
    <w:rsid w:val="00932D21"/>
    <w:rsid w:val="00932E4C"/>
    <w:rsid w:val="009336E4"/>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828"/>
    <w:rsid w:val="00983E45"/>
    <w:rsid w:val="00985802"/>
    <w:rsid w:val="00986005"/>
    <w:rsid w:val="00986963"/>
    <w:rsid w:val="00987B63"/>
    <w:rsid w:val="00987E8D"/>
    <w:rsid w:val="009901C4"/>
    <w:rsid w:val="009904CB"/>
    <w:rsid w:val="00990661"/>
    <w:rsid w:val="00991E17"/>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32F9"/>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56"/>
    <w:rsid w:val="009E57E8"/>
    <w:rsid w:val="009E66D5"/>
    <w:rsid w:val="009E6C9D"/>
    <w:rsid w:val="009E6CC1"/>
    <w:rsid w:val="009E70DF"/>
    <w:rsid w:val="009E79DA"/>
    <w:rsid w:val="009F1368"/>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6EBA"/>
    <w:rsid w:val="00A1765E"/>
    <w:rsid w:val="00A2042E"/>
    <w:rsid w:val="00A208B3"/>
    <w:rsid w:val="00A21837"/>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3A05"/>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0C8"/>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5A9"/>
    <w:rsid w:val="00A72BC5"/>
    <w:rsid w:val="00A735EC"/>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2BF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D9F"/>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538C"/>
    <w:rsid w:val="00AF6285"/>
    <w:rsid w:val="00AF6B97"/>
    <w:rsid w:val="00AF70B8"/>
    <w:rsid w:val="00AF710D"/>
    <w:rsid w:val="00AF73C6"/>
    <w:rsid w:val="00AF75F7"/>
    <w:rsid w:val="00AF7D0B"/>
    <w:rsid w:val="00B00136"/>
    <w:rsid w:val="00B001FC"/>
    <w:rsid w:val="00B02871"/>
    <w:rsid w:val="00B0299A"/>
    <w:rsid w:val="00B02EEC"/>
    <w:rsid w:val="00B032AE"/>
    <w:rsid w:val="00B034CE"/>
    <w:rsid w:val="00B0359B"/>
    <w:rsid w:val="00B03A2F"/>
    <w:rsid w:val="00B03B40"/>
    <w:rsid w:val="00B03D47"/>
    <w:rsid w:val="00B04AF6"/>
    <w:rsid w:val="00B0511D"/>
    <w:rsid w:val="00B05298"/>
    <w:rsid w:val="00B05BB6"/>
    <w:rsid w:val="00B066E2"/>
    <w:rsid w:val="00B07649"/>
    <w:rsid w:val="00B07F2A"/>
    <w:rsid w:val="00B10650"/>
    <w:rsid w:val="00B11393"/>
    <w:rsid w:val="00B117A2"/>
    <w:rsid w:val="00B12235"/>
    <w:rsid w:val="00B1260E"/>
    <w:rsid w:val="00B128A8"/>
    <w:rsid w:val="00B12C01"/>
    <w:rsid w:val="00B13592"/>
    <w:rsid w:val="00B14D49"/>
    <w:rsid w:val="00B14E96"/>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44A"/>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D0F"/>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2CD8"/>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4B5A"/>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301F"/>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513C"/>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29E5"/>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1ACA"/>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3A63"/>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2219"/>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77E93"/>
    <w:rsid w:val="00D80F73"/>
    <w:rsid w:val="00D81244"/>
    <w:rsid w:val="00D8196F"/>
    <w:rsid w:val="00D819C4"/>
    <w:rsid w:val="00D82398"/>
    <w:rsid w:val="00D8277E"/>
    <w:rsid w:val="00D83354"/>
    <w:rsid w:val="00D83615"/>
    <w:rsid w:val="00D83C72"/>
    <w:rsid w:val="00D83CB9"/>
    <w:rsid w:val="00D83F05"/>
    <w:rsid w:val="00D84399"/>
    <w:rsid w:val="00D852D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7F8"/>
    <w:rsid w:val="00DC7BFA"/>
    <w:rsid w:val="00DD0C71"/>
    <w:rsid w:val="00DD2A74"/>
    <w:rsid w:val="00DD47A6"/>
    <w:rsid w:val="00DD4CEC"/>
    <w:rsid w:val="00DD51B5"/>
    <w:rsid w:val="00DD549F"/>
    <w:rsid w:val="00DD6132"/>
    <w:rsid w:val="00DD61AF"/>
    <w:rsid w:val="00DD74E8"/>
    <w:rsid w:val="00DE02DD"/>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AC7"/>
    <w:rsid w:val="00E04EDA"/>
    <w:rsid w:val="00E0531A"/>
    <w:rsid w:val="00E05A8E"/>
    <w:rsid w:val="00E0601F"/>
    <w:rsid w:val="00E0673D"/>
    <w:rsid w:val="00E06E14"/>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276"/>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582"/>
    <w:rsid w:val="00E81FFA"/>
    <w:rsid w:val="00E82215"/>
    <w:rsid w:val="00E828C0"/>
    <w:rsid w:val="00E82A96"/>
    <w:rsid w:val="00E8404A"/>
    <w:rsid w:val="00E846ED"/>
    <w:rsid w:val="00E84851"/>
    <w:rsid w:val="00E84B52"/>
    <w:rsid w:val="00E84C0B"/>
    <w:rsid w:val="00E84D30"/>
    <w:rsid w:val="00E85999"/>
    <w:rsid w:val="00E85DE5"/>
    <w:rsid w:val="00E86013"/>
    <w:rsid w:val="00E86648"/>
    <w:rsid w:val="00E86BA5"/>
    <w:rsid w:val="00E87548"/>
    <w:rsid w:val="00E87965"/>
    <w:rsid w:val="00E87C50"/>
    <w:rsid w:val="00E9028E"/>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1F1"/>
    <w:rsid w:val="00EA05C8"/>
    <w:rsid w:val="00EA0DD8"/>
    <w:rsid w:val="00EA1C2D"/>
    <w:rsid w:val="00EA204D"/>
    <w:rsid w:val="00EA225B"/>
    <w:rsid w:val="00EA32C8"/>
    <w:rsid w:val="00EA33EE"/>
    <w:rsid w:val="00EA48C8"/>
    <w:rsid w:val="00EA4CA5"/>
    <w:rsid w:val="00EA4E3E"/>
    <w:rsid w:val="00EA5FB6"/>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071"/>
    <w:rsid w:val="00F169E5"/>
    <w:rsid w:val="00F16A9B"/>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2F67"/>
    <w:rsid w:val="00F3363B"/>
    <w:rsid w:val="00F33A39"/>
    <w:rsid w:val="00F33CBB"/>
    <w:rsid w:val="00F350EF"/>
    <w:rsid w:val="00F3562A"/>
    <w:rsid w:val="00F366B2"/>
    <w:rsid w:val="00F3701F"/>
    <w:rsid w:val="00F37414"/>
    <w:rsid w:val="00F37635"/>
    <w:rsid w:val="00F4008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EE6"/>
    <w:rsid w:val="00F45F42"/>
    <w:rsid w:val="00F46491"/>
    <w:rsid w:val="00F4767C"/>
    <w:rsid w:val="00F50BD9"/>
    <w:rsid w:val="00F50CFB"/>
    <w:rsid w:val="00F50ECD"/>
    <w:rsid w:val="00F50EDB"/>
    <w:rsid w:val="00F51497"/>
    <w:rsid w:val="00F5155D"/>
    <w:rsid w:val="00F5159C"/>
    <w:rsid w:val="00F51C1B"/>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DE8"/>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1D7E"/>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2566"/>
    <w:rsid w:val="00FC3D13"/>
    <w:rsid w:val="00FC40F1"/>
    <w:rsid w:val="00FC4201"/>
    <w:rsid w:val="00FC45B5"/>
    <w:rsid w:val="00FC4817"/>
    <w:rsid w:val="00FC4BD3"/>
    <w:rsid w:val="00FC666B"/>
    <w:rsid w:val="00FC6738"/>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13629672">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6389307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03180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356286">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62851618">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2851145">
      <w:bodyDiv w:val="1"/>
      <w:marLeft w:val="0"/>
      <w:marRight w:val="0"/>
      <w:marTop w:val="0"/>
      <w:marBottom w:val="0"/>
      <w:divBdr>
        <w:top w:val="none" w:sz="0" w:space="0" w:color="auto"/>
        <w:left w:val="none" w:sz="0" w:space="0" w:color="auto"/>
        <w:bottom w:val="none" w:sz="0" w:space="0" w:color="auto"/>
        <w:right w:val="none" w:sz="0" w:space="0" w:color="auto"/>
      </w:divBdr>
    </w:div>
    <w:div w:id="101117970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6058427">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1FEF5-55B3-4C50-B168-FE2BD7EA7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2014-11-10T17:53:00Z</dcterms:created>
  <dcterms:modified xsi:type="dcterms:W3CDTF">2014-11-10T17:53:00Z</dcterms:modified>
</cp:coreProperties>
</file>